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F2" w:rsidRDefault="00532AF2" w:rsidP="00532AF2">
      <w:pPr>
        <w:pBdr>
          <w:bottom w:val="single" w:sz="12" w:space="1" w:color="auto"/>
        </w:pBdr>
        <w:tabs>
          <w:tab w:val="left" w:pos="6379"/>
          <w:tab w:val="left" w:pos="6663"/>
          <w:tab w:val="left" w:pos="7371"/>
        </w:tabs>
        <w:jc w:val="center"/>
        <w:rPr>
          <w:b/>
          <w:color w:val="4F81BD"/>
        </w:rPr>
      </w:pPr>
    </w:p>
    <w:p w:rsidR="007477B2" w:rsidRDefault="007477B2" w:rsidP="007477B2">
      <w:pPr>
        <w:pBdr>
          <w:bottom w:val="single" w:sz="12" w:space="1" w:color="auto"/>
        </w:pBdr>
        <w:tabs>
          <w:tab w:val="left" w:pos="6379"/>
          <w:tab w:val="left" w:pos="6663"/>
          <w:tab w:val="left" w:pos="7371"/>
        </w:tabs>
        <w:jc w:val="center"/>
        <w:rPr>
          <w:b/>
          <w:color w:val="4F81BD"/>
        </w:rPr>
      </w:pPr>
      <w:r w:rsidRPr="00F2368D">
        <w:rPr>
          <w:b/>
          <w:color w:val="4F81BD"/>
        </w:rPr>
        <w:t>Trafford Children’s Therapy Service</w:t>
      </w:r>
    </w:p>
    <w:p w:rsidR="007477B2" w:rsidRDefault="007477B2" w:rsidP="007477B2">
      <w:pPr>
        <w:pBdr>
          <w:bottom w:val="single" w:sz="12" w:space="1" w:color="auto"/>
        </w:pBdr>
        <w:tabs>
          <w:tab w:val="left" w:pos="6379"/>
          <w:tab w:val="left" w:pos="6663"/>
          <w:tab w:val="left" w:pos="7371"/>
        </w:tabs>
        <w:jc w:val="center"/>
        <w:rPr>
          <w:b/>
          <w:color w:val="4F81BD"/>
        </w:rPr>
      </w:pPr>
    </w:p>
    <w:p w:rsidR="007477B2" w:rsidRPr="00F2368D" w:rsidRDefault="007477B2" w:rsidP="007477B2">
      <w:pPr>
        <w:pBdr>
          <w:bottom w:val="single" w:sz="12" w:space="1" w:color="auto"/>
        </w:pBdr>
        <w:tabs>
          <w:tab w:val="left" w:pos="6379"/>
          <w:tab w:val="left" w:pos="6663"/>
          <w:tab w:val="left" w:pos="7371"/>
        </w:tabs>
        <w:jc w:val="center"/>
        <w:rPr>
          <w:b/>
          <w:color w:val="4F81BD"/>
        </w:rPr>
      </w:pPr>
      <w:r w:rsidRPr="00087DAF">
        <w:rPr>
          <w:b/>
        </w:rPr>
        <w:t>ATTENTION AND CONCENTRATION</w:t>
      </w:r>
    </w:p>
    <w:p w:rsidR="007477B2" w:rsidRPr="00087DAF" w:rsidRDefault="007477B2" w:rsidP="007477B2">
      <w:pPr>
        <w:rPr>
          <w:szCs w:val="20"/>
        </w:rPr>
      </w:pPr>
    </w:p>
    <w:p w:rsidR="007477B2" w:rsidRPr="00087DAF" w:rsidRDefault="007477B2" w:rsidP="007477B2">
      <w:pPr>
        <w:rPr>
          <w:b/>
          <w:sz w:val="22"/>
        </w:rPr>
      </w:pPr>
      <w:r w:rsidRPr="00087DAF">
        <w:rPr>
          <w:b/>
          <w:sz w:val="22"/>
          <w:u w:val="single"/>
        </w:rPr>
        <w:t xml:space="preserve">Why is it </w:t>
      </w:r>
      <w:proofErr w:type="gramStart"/>
      <w:r w:rsidRPr="00087DAF">
        <w:rPr>
          <w:b/>
          <w:sz w:val="22"/>
          <w:u w:val="single"/>
        </w:rPr>
        <w:t>important:</w:t>
      </w:r>
      <w:proofErr w:type="gramEnd"/>
      <w:r w:rsidRPr="00087DAF">
        <w:rPr>
          <w:b/>
          <w:sz w:val="22"/>
        </w:rPr>
        <w:t xml:space="preserve"> </w:t>
      </w:r>
    </w:p>
    <w:p w:rsidR="007477B2" w:rsidRPr="00087DAF" w:rsidRDefault="007477B2" w:rsidP="007477B2">
      <w:pPr>
        <w:rPr>
          <w:sz w:val="22"/>
        </w:rPr>
      </w:pPr>
      <w:r w:rsidRPr="00087DAF">
        <w:rPr>
          <w:sz w:val="22"/>
        </w:rPr>
        <w:t xml:space="preserve">Without attention and concentration children can miss out on various formal and informal learning situations. This also affects the pace of their work and makes them prone to making errors. </w:t>
      </w:r>
    </w:p>
    <w:p w:rsidR="007477B2" w:rsidRPr="00087DAF" w:rsidRDefault="007477B2" w:rsidP="007477B2">
      <w:pPr>
        <w:pStyle w:val="NoSpacing"/>
      </w:pPr>
    </w:p>
    <w:p w:rsidR="007477B2" w:rsidRPr="00087DAF" w:rsidRDefault="007477B2" w:rsidP="007477B2">
      <w:pPr>
        <w:rPr>
          <w:b/>
          <w:sz w:val="22"/>
        </w:rPr>
      </w:pPr>
      <w:r w:rsidRPr="00087DAF">
        <w:rPr>
          <w:b/>
          <w:sz w:val="22"/>
          <w:u w:val="single"/>
        </w:rPr>
        <w:t xml:space="preserve">How you can help: </w:t>
      </w:r>
    </w:p>
    <w:p w:rsidR="007477B2" w:rsidRPr="00087DAF" w:rsidRDefault="007477B2" w:rsidP="007477B2">
      <w:pPr>
        <w:numPr>
          <w:ilvl w:val="0"/>
          <w:numId w:val="38"/>
        </w:numPr>
        <w:spacing w:after="0"/>
        <w:rPr>
          <w:sz w:val="22"/>
        </w:rPr>
      </w:pPr>
      <w:r w:rsidRPr="00087DAF">
        <w:rPr>
          <w:sz w:val="22"/>
        </w:rPr>
        <w:t xml:space="preserve">Environment – make sure child is sat with a good posture with hips, knees and ankles at a 90° angle with feet supported. Ensure sitting directly facing the teaching area.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Frequent movement breaks between activities that demand concentration - every 15-20 minutes </w:t>
      </w:r>
      <w:r>
        <w:rPr>
          <w:sz w:val="22"/>
        </w:rPr>
        <w:t xml:space="preserve"> </w:t>
      </w:r>
    </w:p>
    <w:p w:rsidR="007477B2" w:rsidRPr="00087DAF" w:rsidRDefault="007477B2" w:rsidP="007477B2">
      <w:pPr>
        <w:pStyle w:val="NoSpacing"/>
      </w:pPr>
    </w:p>
    <w:p w:rsidR="007477B2" w:rsidRDefault="007477B2" w:rsidP="007477B2">
      <w:pPr>
        <w:numPr>
          <w:ilvl w:val="0"/>
          <w:numId w:val="38"/>
        </w:numPr>
        <w:spacing w:after="0"/>
        <w:rPr>
          <w:sz w:val="22"/>
        </w:rPr>
      </w:pPr>
      <w:r w:rsidRPr="00087DAF">
        <w:rPr>
          <w:sz w:val="22"/>
        </w:rPr>
        <w:t xml:space="preserve">Allow the child to change position i.e. standing up, leaning against a wall, working on the floor – not all work needs to be at a table and desk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Time: Once you have decided on the length of the session / length a child can attend to, stick to it. DO NOT OVERSTEP THE TIME LIMIT EVEN IF THE CHILD IS WORKING WELL - slowly increase the time you expect a child to attend for before needing a movement break – the use of a timer or visual sand timer can help a child understand the concept of time.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Use verbal prompts (e.g. calling their name) or noise (tap on the table) to try to bring the child back to the activity if you become distracted.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Always praise success.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Develop Listening Skills: </w:t>
      </w:r>
    </w:p>
    <w:p w:rsidR="007477B2" w:rsidRPr="00087DAF" w:rsidRDefault="007477B2" w:rsidP="007477B2">
      <w:pPr>
        <w:pStyle w:val="NoSpacing"/>
      </w:pPr>
    </w:p>
    <w:p w:rsidR="007477B2" w:rsidRPr="00087DAF" w:rsidRDefault="007477B2" w:rsidP="007477B2">
      <w:pPr>
        <w:numPr>
          <w:ilvl w:val="0"/>
          <w:numId w:val="38"/>
        </w:numPr>
        <w:spacing w:after="0"/>
        <w:ind w:left="1080"/>
        <w:rPr>
          <w:sz w:val="22"/>
        </w:rPr>
      </w:pPr>
      <w:r>
        <w:rPr>
          <w:sz w:val="22"/>
        </w:rPr>
        <w:t xml:space="preserve">Play, </w:t>
      </w:r>
      <w:r w:rsidRPr="00087DAF">
        <w:rPr>
          <w:sz w:val="22"/>
        </w:rPr>
        <w:t xml:space="preserve">stop and go. This is a game that uses sounds for stopping and starting activities. </w:t>
      </w:r>
    </w:p>
    <w:p w:rsidR="007477B2" w:rsidRPr="00087DAF" w:rsidRDefault="007477B2" w:rsidP="007477B2">
      <w:pPr>
        <w:pStyle w:val="NoSpacing"/>
      </w:pPr>
    </w:p>
    <w:p w:rsidR="007477B2" w:rsidRPr="00087DAF" w:rsidRDefault="007477B2" w:rsidP="007477B2">
      <w:pPr>
        <w:numPr>
          <w:ilvl w:val="0"/>
          <w:numId w:val="38"/>
        </w:numPr>
        <w:spacing w:after="0"/>
        <w:ind w:left="1080"/>
        <w:rPr>
          <w:sz w:val="22"/>
        </w:rPr>
      </w:pPr>
      <w:r w:rsidRPr="00087DAF">
        <w:rPr>
          <w:sz w:val="22"/>
        </w:rPr>
        <w:t xml:space="preserve">Play moving in time to the beat. Performing actions faster to a fast beat and slower to a slow beat, etc. </w:t>
      </w:r>
    </w:p>
    <w:p w:rsidR="007477B2" w:rsidRPr="00087DAF" w:rsidRDefault="007477B2" w:rsidP="007477B2">
      <w:pPr>
        <w:pStyle w:val="NoSpacing"/>
      </w:pPr>
    </w:p>
    <w:p w:rsidR="007477B2" w:rsidRPr="00087DAF" w:rsidRDefault="007477B2" w:rsidP="007477B2">
      <w:pPr>
        <w:numPr>
          <w:ilvl w:val="0"/>
          <w:numId w:val="38"/>
        </w:numPr>
        <w:spacing w:after="0"/>
        <w:ind w:left="1080"/>
        <w:rPr>
          <w:sz w:val="22"/>
        </w:rPr>
      </w:pPr>
      <w:r w:rsidRPr="00087DAF">
        <w:rPr>
          <w:sz w:val="22"/>
        </w:rPr>
        <w:t xml:space="preserve">Play 'nursery rhymes and songs'. Action and finger rhymes are especially useful. Encourage your child to join in with actions and words. </w:t>
      </w:r>
    </w:p>
    <w:p w:rsidR="007477B2" w:rsidRPr="00087DAF" w:rsidRDefault="007477B2" w:rsidP="007477B2">
      <w:pPr>
        <w:pStyle w:val="NoSpacing"/>
      </w:pPr>
    </w:p>
    <w:p w:rsidR="007477B2" w:rsidRPr="00087DAF" w:rsidRDefault="007477B2" w:rsidP="007477B2">
      <w:pPr>
        <w:numPr>
          <w:ilvl w:val="0"/>
          <w:numId w:val="38"/>
        </w:numPr>
        <w:spacing w:after="0"/>
        <w:ind w:left="1080"/>
        <w:rPr>
          <w:sz w:val="22"/>
        </w:rPr>
      </w:pPr>
      <w:r w:rsidRPr="00087DAF">
        <w:rPr>
          <w:sz w:val="22"/>
        </w:rPr>
        <w:t xml:space="preserve">Play games such as 'Simon says'. In this way the child must listen carefully to what is being said, and decide whether to carry out the action requested (i.e. 'Simon says to touch your toes) or not ('touch your toes').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Memory games e.g. put objects on a tray, get the child to look at the tray, then cover the tray and remove and object – get the child to see if they can identify which toy has gone. Card Pairs – cards faced down, have to turn two cards over to find a pair. </w:t>
      </w:r>
    </w:p>
    <w:p w:rsidR="007477B2" w:rsidRPr="00087DAF" w:rsidRDefault="007477B2" w:rsidP="007477B2">
      <w:pPr>
        <w:rPr>
          <w:sz w:val="22"/>
        </w:rPr>
      </w:pPr>
    </w:p>
    <w:p w:rsidR="007477B2" w:rsidRPr="00087DAF" w:rsidRDefault="007477B2" w:rsidP="007477B2">
      <w:pPr>
        <w:rPr>
          <w:sz w:val="22"/>
        </w:rPr>
      </w:pPr>
    </w:p>
    <w:p w:rsidR="007477B2" w:rsidRPr="00087DAF" w:rsidRDefault="007477B2" w:rsidP="007477B2">
      <w:pPr>
        <w:rPr>
          <w:sz w:val="22"/>
        </w:rPr>
      </w:pPr>
    </w:p>
    <w:p w:rsidR="007477B2" w:rsidRPr="00087DAF" w:rsidRDefault="007477B2" w:rsidP="007477B2">
      <w:pPr>
        <w:numPr>
          <w:ilvl w:val="0"/>
          <w:numId w:val="38"/>
        </w:numPr>
        <w:spacing w:after="0"/>
        <w:rPr>
          <w:sz w:val="22"/>
        </w:rPr>
      </w:pPr>
      <w:r w:rsidRPr="00087DAF">
        <w:rPr>
          <w:sz w:val="22"/>
        </w:rPr>
        <w:t>Try a “move n sit” cushion on a chair OR on the floor to provide movement and encourage a good sitting posture whilst sitting. This small movement stimulates the postural muscles which may result in decreased fidgetiness and improved concentration.</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Use of weighted items such as a “lap buddy” (small beanbag cushion) to provide deep pressure input that re-enforces body awareness and may have a calming effect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Use visual timetable to help children to organise themselves about what they need to do now and what is coming next.</w:t>
      </w:r>
    </w:p>
    <w:p w:rsidR="007477B2" w:rsidRPr="00087DAF" w:rsidRDefault="007477B2" w:rsidP="007477B2">
      <w:pPr>
        <w:pStyle w:val="NoSpacing"/>
      </w:pPr>
      <w:r w:rsidRPr="00087DAF">
        <w:t xml:space="preserve"> </w:t>
      </w:r>
    </w:p>
    <w:p w:rsidR="007477B2" w:rsidRPr="00087DAF" w:rsidRDefault="007477B2" w:rsidP="007477B2">
      <w:pPr>
        <w:numPr>
          <w:ilvl w:val="0"/>
          <w:numId w:val="38"/>
        </w:numPr>
        <w:spacing w:after="0"/>
        <w:rPr>
          <w:sz w:val="22"/>
        </w:rPr>
      </w:pPr>
      <w:r w:rsidRPr="00087DAF">
        <w:rPr>
          <w:sz w:val="22"/>
        </w:rPr>
        <w:t xml:space="preserve">Reward Systems and/or charts – liaison between home and school about successful strategies to ensure continuity.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When over-excitable, try physical heavy work and stretch activities with the whole class (see below)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Use of a sports water bottle on the table </w:t>
      </w:r>
    </w:p>
    <w:p w:rsidR="007477B2" w:rsidRPr="00087DAF" w:rsidRDefault="007477B2" w:rsidP="007477B2">
      <w:pPr>
        <w:pStyle w:val="NoSpacing"/>
      </w:pPr>
    </w:p>
    <w:p w:rsidR="007477B2" w:rsidRPr="00087DAF" w:rsidRDefault="007477B2" w:rsidP="007477B2">
      <w:pPr>
        <w:numPr>
          <w:ilvl w:val="0"/>
          <w:numId w:val="38"/>
        </w:numPr>
        <w:spacing w:after="0"/>
        <w:rPr>
          <w:sz w:val="22"/>
        </w:rPr>
      </w:pPr>
      <w:r w:rsidRPr="00087DAF">
        <w:rPr>
          <w:sz w:val="22"/>
        </w:rPr>
        <w:t xml:space="preserve">Use of fidget toys while listening / completing written tasks e.g. blue tack, rubber bands, stress balls </w:t>
      </w:r>
    </w:p>
    <w:p w:rsidR="007477B2" w:rsidRPr="00087DAF" w:rsidRDefault="007477B2" w:rsidP="007477B2">
      <w:pPr>
        <w:ind w:left="720"/>
        <w:rPr>
          <w:sz w:val="22"/>
        </w:rPr>
      </w:pPr>
    </w:p>
    <w:p w:rsidR="007477B2" w:rsidRPr="007477B2" w:rsidRDefault="007477B2" w:rsidP="007477B2">
      <w:pPr>
        <w:rPr>
          <w:b/>
          <w:sz w:val="22"/>
          <w:u w:val="single"/>
        </w:rPr>
      </w:pPr>
      <w:r w:rsidRPr="007477B2">
        <w:rPr>
          <w:b/>
          <w:sz w:val="22"/>
          <w:u w:val="single"/>
        </w:rPr>
        <w:t xml:space="preserve">Warm ups and stretches: </w:t>
      </w:r>
      <w:bookmarkStart w:id="0" w:name="_GoBack"/>
      <w:bookmarkEnd w:id="0"/>
    </w:p>
    <w:p w:rsidR="007477B2" w:rsidRPr="00087DAF" w:rsidRDefault="007477B2" w:rsidP="007477B2">
      <w:pPr>
        <w:rPr>
          <w:sz w:val="22"/>
        </w:rPr>
      </w:pPr>
    </w:p>
    <w:p w:rsidR="007477B2" w:rsidRPr="00087DAF" w:rsidRDefault="007477B2" w:rsidP="007477B2">
      <w:pPr>
        <w:numPr>
          <w:ilvl w:val="0"/>
          <w:numId w:val="38"/>
        </w:numPr>
        <w:spacing w:after="0"/>
        <w:rPr>
          <w:sz w:val="22"/>
        </w:rPr>
      </w:pPr>
      <w:r w:rsidRPr="00087DAF">
        <w:rPr>
          <w:sz w:val="22"/>
        </w:rPr>
        <w:t xml:space="preserve">The following specific activities can be tried with the whole class as a warm up or to re-focus specific children on a task: </w:t>
      </w:r>
    </w:p>
    <w:p w:rsidR="007477B2" w:rsidRPr="00087DAF" w:rsidRDefault="007477B2" w:rsidP="007477B2">
      <w:pPr>
        <w:rPr>
          <w:sz w:val="22"/>
        </w:rPr>
      </w:pPr>
    </w:p>
    <w:p w:rsidR="007477B2" w:rsidRPr="00087DAF" w:rsidRDefault="007477B2" w:rsidP="007477B2">
      <w:pPr>
        <w:numPr>
          <w:ilvl w:val="0"/>
          <w:numId w:val="38"/>
        </w:numPr>
        <w:spacing w:after="0"/>
        <w:rPr>
          <w:sz w:val="22"/>
        </w:rPr>
      </w:pPr>
      <w:r w:rsidRPr="00087DAF">
        <w:rPr>
          <w:b/>
          <w:sz w:val="22"/>
        </w:rPr>
        <w:t>Push the ceiling:</w:t>
      </w:r>
      <w:r w:rsidRPr="00087DAF">
        <w:rPr>
          <w:sz w:val="22"/>
        </w:rPr>
        <w:t xml:space="preserve"> both hands on your head with fingers intertwined, face hands to the ceiling then straighten your arms, drop your shoulders away from your ears, keeping your arms held straight up, push towards ceiling and hold for 5-10 secs, bend and relax at elbows, repeat 3-4 times. </w:t>
      </w:r>
    </w:p>
    <w:p w:rsidR="007477B2" w:rsidRPr="00087DAF" w:rsidRDefault="007477B2" w:rsidP="007477B2">
      <w:pPr>
        <w:rPr>
          <w:sz w:val="22"/>
        </w:rPr>
      </w:pPr>
    </w:p>
    <w:p w:rsidR="007477B2" w:rsidRPr="00087DAF" w:rsidRDefault="007477B2" w:rsidP="007477B2">
      <w:pPr>
        <w:numPr>
          <w:ilvl w:val="0"/>
          <w:numId w:val="38"/>
        </w:numPr>
        <w:spacing w:after="0"/>
        <w:rPr>
          <w:sz w:val="22"/>
        </w:rPr>
      </w:pPr>
      <w:r w:rsidRPr="00087DAF">
        <w:rPr>
          <w:b/>
          <w:sz w:val="22"/>
        </w:rPr>
        <w:t>Hot seat:</w:t>
      </w:r>
      <w:r w:rsidRPr="00087DAF">
        <w:rPr>
          <w:sz w:val="22"/>
        </w:rPr>
        <w:t xml:space="preserve"> get child to hold onto the edge of the chair with both hands, push </w:t>
      </w:r>
      <w:proofErr w:type="spellStart"/>
      <w:r w:rsidRPr="00087DAF">
        <w:rPr>
          <w:sz w:val="22"/>
        </w:rPr>
        <w:t>self up</w:t>
      </w:r>
      <w:proofErr w:type="spellEnd"/>
      <w:r w:rsidRPr="00087DAF">
        <w:rPr>
          <w:sz w:val="22"/>
        </w:rPr>
        <w:t xml:space="preserve"> and down 10 times o Mickey Mouse Ears: place fists next to ears, squeeze, </w:t>
      </w:r>
      <w:proofErr w:type="gramStart"/>
      <w:r w:rsidRPr="00087DAF">
        <w:rPr>
          <w:sz w:val="22"/>
        </w:rPr>
        <w:t>then</w:t>
      </w:r>
      <w:proofErr w:type="gramEnd"/>
      <w:r w:rsidRPr="00087DAF">
        <w:rPr>
          <w:sz w:val="22"/>
        </w:rPr>
        <w:t xml:space="preserve"> fingers open and close 10 times. </w:t>
      </w:r>
    </w:p>
    <w:p w:rsidR="007477B2" w:rsidRPr="00087DAF" w:rsidRDefault="007477B2" w:rsidP="007477B2">
      <w:pPr>
        <w:rPr>
          <w:sz w:val="22"/>
        </w:rPr>
      </w:pPr>
    </w:p>
    <w:p w:rsidR="007477B2" w:rsidRPr="00087DAF" w:rsidRDefault="007477B2" w:rsidP="007477B2">
      <w:pPr>
        <w:numPr>
          <w:ilvl w:val="0"/>
          <w:numId w:val="38"/>
        </w:numPr>
        <w:spacing w:after="0"/>
        <w:rPr>
          <w:sz w:val="22"/>
        </w:rPr>
      </w:pPr>
      <w:r w:rsidRPr="00087DAF">
        <w:rPr>
          <w:b/>
          <w:sz w:val="22"/>
        </w:rPr>
        <w:t>Shoulder Shrugs:</w:t>
      </w:r>
      <w:r w:rsidRPr="00087DAF">
        <w:rPr>
          <w:sz w:val="22"/>
        </w:rPr>
        <w:t xml:space="preserve"> called the “I Don’t Knows”, palms up shoulder shrugs towards ears, release, 10 times. </w:t>
      </w:r>
    </w:p>
    <w:p w:rsidR="007477B2" w:rsidRPr="00087DAF" w:rsidRDefault="007477B2" w:rsidP="007477B2">
      <w:pPr>
        <w:rPr>
          <w:sz w:val="22"/>
        </w:rPr>
      </w:pPr>
    </w:p>
    <w:p w:rsidR="007477B2" w:rsidRPr="00087DAF" w:rsidRDefault="007477B2" w:rsidP="007477B2">
      <w:pPr>
        <w:numPr>
          <w:ilvl w:val="0"/>
          <w:numId w:val="38"/>
        </w:numPr>
        <w:spacing w:after="0"/>
        <w:rPr>
          <w:sz w:val="22"/>
        </w:rPr>
      </w:pPr>
      <w:r w:rsidRPr="00087DAF">
        <w:rPr>
          <w:b/>
          <w:sz w:val="22"/>
        </w:rPr>
        <w:t>Windmills:</w:t>
      </w:r>
      <w:r w:rsidRPr="00087DAF">
        <w:rPr>
          <w:sz w:val="22"/>
        </w:rPr>
        <w:t xml:space="preserve"> Arms out to sides of body, make small circles and increase size of circle, then smaller again, drop arms and repeat 2-3 times.</w:t>
      </w:r>
    </w:p>
    <w:p w:rsidR="00FA4246" w:rsidRDefault="00FA4246" w:rsidP="007477B2">
      <w:pPr>
        <w:pBdr>
          <w:bottom w:val="single" w:sz="12" w:space="1" w:color="auto"/>
        </w:pBdr>
        <w:tabs>
          <w:tab w:val="left" w:pos="6379"/>
          <w:tab w:val="left" w:pos="6663"/>
          <w:tab w:val="left" w:pos="7371"/>
        </w:tabs>
        <w:jc w:val="center"/>
        <w:rPr>
          <w:rFonts w:cs="Arial"/>
        </w:rPr>
      </w:pPr>
    </w:p>
    <w:sectPr w:rsidR="00FA4246" w:rsidSect="00FA4246">
      <w:headerReference w:type="first" r:id="rId9"/>
      <w:pgSz w:w="11906" w:h="16838" w:code="9"/>
      <w:pgMar w:top="1134" w:right="1418" w:bottom="568" w:left="1418" w:header="709" w:footer="25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16" w:rsidRDefault="00E34D16" w:rsidP="0034725D">
      <w:pPr>
        <w:spacing w:after="0"/>
      </w:pPr>
      <w:r>
        <w:separator/>
      </w:r>
    </w:p>
  </w:endnote>
  <w:endnote w:type="continuationSeparator" w:id="0">
    <w:p w:rsidR="00E34D16" w:rsidRDefault="00E34D16" w:rsidP="00347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16" w:rsidRDefault="00E34D16" w:rsidP="0034725D">
      <w:pPr>
        <w:spacing w:after="0"/>
      </w:pPr>
      <w:r>
        <w:separator/>
      </w:r>
    </w:p>
  </w:footnote>
  <w:footnote w:type="continuationSeparator" w:id="0">
    <w:p w:rsidR="00E34D16" w:rsidRDefault="00E34D16" w:rsidP="003472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90" w:rsidRDefault="00334F90">
    <w:pPr>
      <w:pStyle w:val="Header"/>
    </w:pPr>
    <w:r>
      <w:rPr>
        <w:noProof/>
        <w:lang w:eastAsia="en-GB"/>
      </w:rPr>
      <w:drawing>
        <wp:anchor distT="0" distB="0" distL="114300" distR="114300" simplePos="0" relativeHeight="251660288" behindDoc="1" locked="0" layoutInCell="1" allowOverlap="1" wp14:anchorId="267E04F1" wp14:editId="4B9069AB">
          <wp:simplePos x="0" y="0"/>
          <wp:positionH relativeFrom="page">
            <wp:posOffset>762000</wp:posOffset>
          </wp:positionH>
          <wp:positionV relativeFrom="page">
            <wp:posOffset>161925</wp:posOffset>
          </wp:positionV>
          <wp:extent cx="6444024" cy="10677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104.02_MLCO-Letterhead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4024"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815"/>
    <w:multiLevelType w:val="hybridMultilevel"/>
    <w:tmpl w:val="8FAA02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4E4201"/>
    <w:multiLevelType w:val="hybridMultilevel"/>
    <w:tmpl w:val="E70084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0409B7"/>
    <w:multiLevelType w:val="hybridMultilevel"/>
    <w:tmpl w:val="750E2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BB6A4A"/>
    <w:multiLevelType w:val="hybridMultilevel"/>
    <w:tmpl w:val="F5205C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7DB0BED"/>
    <w:multiLevelType w:val="hybridMultilevel"/>
    <w:tmpl w:val="69147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F207767"/>
    <w:multiLevelType w:val="multilevel"/>
    <w:tmpl w:val="915613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BF33C3"/>
    <w:multiLevelType w:val="hybridMultilevel"/>
    <w:tmpl w:val="E0F2269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8FD4825"/>
    <w:multiLevelType w:val="hybridMultilevel"/>
    <w:tmpl w:val="124A1F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464C7D"/>
    <w:multiLevelType w:val="hybridMultilevel"/>
    <w:tmpl w:val="5B228D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FB16FE8"/>
    <w:multiLevelType w:val="hybridMultilevel"/>
    <w:tmpl w:val="E9BA4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52F28E3"/>
    <w:multiLevelType w:val="hybridMultilevel"/>
    <w:tmpl w:val="A502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217CCD"/>
    <w:multiLevelType w:val="hybridMultilevel"/>
    <w:tmpl w:val="4BAA22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A65ED5"/>
    <w:multiLevelType w:val="hybridMultilevel"/>
    <w:tmpl w:val="D84A3F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475257"/>
    <w:multiLevelType w:val="hybridMultilevel"/>
    <w:tmpl w:val="41AA66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DD1676C"/>
    <w:multiLevelType w:val="hybridMultilevel"/>
    <w:tmpl w:val="F3D4A6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C73399"/>
    <w:multiLevelType w:val="hybridMultilevel"/>
    <w:tmpl w:val="6B226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F0384D"/>
    <w:multiLevelType w:val="hybridMultilevel"/>
    <w:tmpl w:val="320665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3B629E"/>
    <w:multiLevelType w:val="hybridMultilevel"/>
    <w:tmpl w:val="0022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4619A2"/>
    <w:multiLevelType w:val="hybridMultilevel"/>
    <w:tmpl w:val="0C567C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FC2EB2"/>
    <w:multiLevelType w:val="hybridMultilevel"/>
    <w:tmpl w:val="4EE2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6D6EBA"/>
    <w:multiLevelType w:val="hybridMultilevel"/>
    <w:tmpl w:val="54360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2E54EE"/>
    <w:multiLevelType w:val="hybridMultilevel"/>
    <w:tmpl w:val="D7EAC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4F65E8D"/>
    <w:multiLevelType w:val="hybridMultilevel"/>
    <w:tmpl w:val="12E415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D992500"/>
    <w:multiLevelType w:val="hybridMultilevel"/>
    <w:tmpl w:val="6696F3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4AB72C3"/>
    <w:multiLevelType w:val="hybridMultilevel"/>
    <w:tmpl w:val="F88486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53F27BA"/>
    <w:multiLevelType w:val="hybridMultilevel"/>
    <w:tmpl w:val="A69ACDF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64A1FB6"/>
    <w:multiLevelType w:val="hybridMultilevel"/>
    <w:tmpl w:val="7D1E8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4C5405"/>
    <w:multiLevelType w:val="hybridMultilevel"/>
    <w:tmpl w:val="9B8A86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8E51828"/>
    <w:multiLevelType w:val="hybridMultilevel"/>
    <w:tmpl w:val="D786D5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C8179DD"/>
    <w:multiLevelType w:val="hybridMultilevel"/>
    <w:tmpl w:val="19BE12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91339E6"/>
    <w:multiLevelType w:val="hybridMultilevel"/>
    <w:tmpl w:val="F9A828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B5A35F1"/>
    <w:multiLevelType w:val="hybridMultilevel"/>
    <w:tmpl w:val="5CE2D3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AD7468"/>
    <w:multiLevelType w:val="hybridMultilevel"/>
    <w:tmpl w:val="200AA5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184D68"/>
    <w:multiLevelType w:val="hybridMultilevel"/>
    <w:tmpl w:val="BC408C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0361635"/>
    <w:multiLevelType w:val="hybridMultilevel"/>
    <w:tmpl w:val="33745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6C39C2"/>
    <w:multiLevelType w:val="hybridMultilevel"/>
    <w:tmpl w:val="ED2A18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0CE5984"/>
    <w:multiLevelType w:val="hybridMultilevel"/>
    <w:tmpl w:val="DFFC4B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B135C31"/>
    <w:multiLevelType w:val="hybridMultilevel"/>
    <w:tmpl w:val="130E4D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11"/>
  </w:num>
  <w:num w:numId="4">
    <w:abstractNumId w:val="31"/>
  </w:num>
  <w:num w:numId="5">
    <w:abstractNumId w:val="12"/>
  </w:num>
  <w:num w:numId="6">
    <w:abstractNumId w:val="34"/>
  </w:num>
  <w:num w:numId="7">
    <w:abstractNumId w:val="36"/>
  </w:num>
  <w:num w:numId="8">
    <w:abstractNumId w:val="29"/>
  </w:num>
  <w:num w:numId="9">
    <w:abstractNumId w:val="3"/>
  </w:num>
  <w:num w:numId="10">
    <w:abstractNumId w:val="27"/>
  </w:num>
  <w:num w:numId="11">
    <w:abstractNumId w:val="8"/>
  </w:num>
  <w:num w:numId="12">
    <w:abstractNumId w:val="23"/>
  </w:num>
  <w:num w:numId="13">
    <w:abstractNumId w:val="6"/>
  </w:num>
  <w:num w:numId="14">
    <w:abstractNumId w:val="24"/>
  </w:num>
  <w:num w:numId="15">
    <w:abstractNumId w:val="13"/>
  </w:num>
  <w:num w:numId="16">
    <w:abstractNumId w:val="7"/>
  </w:num>
  <w:num w:numId="17">
    <w:abstractNumId w:val="33"/>
  </w:num>
  <w:num w:numId="18">
    <w:abstractNumId w:val="35"/>
  </w:num>
  <w:num w:numId="19">
    <w:abstractNumId w:val="28"/>
  </w:num>
  <w:num w:numId="20">
    <w:abstractNumId w:val="37"/>
  </w:num>
  <w:num w:numId="21">
    <w:abstractNumId w:val="30"/>
  </w:num>
  <w:num w:numId="22">
    <w:abstractNumId w:val="1"/>
  </w:num>
  <w:num w:numId="23">
    <w:abstractNumId w:val="25"/>
  </w:num>
  <w:num w:numId="24">
    <w:abstractNumId w:val="22"/>
  </w:num>
  <w:num w:numId="25">
    <w:abstractNumId w:val="0"/>
  </w:num>
  <w:num w:numId="26">
    <w:abstractNumId w:val="32"/>
  </w:num>
  <w:num w:numId="27">
    <w:abstractNumId w:val="18"/>
  </w:num>
  <w:num w:numId="28">
    <w:abstractNumId w:val="20"/>
  </w:num>
  <w:num w:numId="29">
    <w:abstractNumId w:val="26"/>
  </w:num>
  <w:num w:numId="30">
    <w:abstractNumId w:val="14"/>
  </w:num>
  <w:num w:numId="31">
    <w:abstractNumId w:val="4"/>
  </w:num>
  <w:num w:numId="32">
    <w:abstractNumId w:val="9"/>
  </w:num>
  <w:num w:numId="33">
    <w:abstractNumId w:val="21"/>
  </w:num>
  <w:num w:numId="34">
    <w:abstractNumId w:val="19"/>
  </w:num>
  <w:num w:numId="35">
    <w:abstractNumId w:val="2"/>
  </w:num>
  <w:num w:numId="36">
    <w:abstractNumId w:val="15"/>
  </w:num>
  <w:num w:numId="37">
    <w:abstractNumId w:val="1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16"/>
    <w:rsid w:val="000475B3"/>
    <w:rsid w:val="000846C0"/>
    <w:rsid w:val="000C3BB8"/>
    <w:rsid w:val="000D462C"/>
    <w:rsid w:val="001316DF"/>
    <w:rsid w:val="00146EAB"/>
    <w:rsid w:val="001568D4"/>
    <w:rsid w:val="001633B3"/>
    <w:rsid w:val="001A2219"/>
    <w:rsid w:val="00215876"/>
    <w:rsid w:val="002D3C99"/>
    <w:rsid w:val="003315F3"/>
    <w:rsid w:val="00334F90"/>
    <w:rsid w:val="0034725D"/>
    <w:rsid w:val="003525BA"/>
    <w:rsid w:val="0037396E"/>
    <w:rsid w:val="003D3975"/>
    <w:rsid w:val="003D55F8"/>
    <w:rsid w:val="004631EC"/>
    <w:rsid w:val="00480097"/>
    <w:rsid w:val="004E3420"/>
    <w:rsid w:val="004F5543"/>
    <w:rsid w:val="00527900"/>
    <w:rsid w:val="00532AF2"/>
    <w:rsid w:val="00561A49"/>
    <w:rsid w:val="005B64FD"/>
    <w:rsid w:val="00605F0B"/>
    <w:rsid w:val="0062220C"/>
    <w:rsid w:val="00631551"/>
    <w:rsid w:val="00693CD3"/>
    <w:rsid w:val="006F4D1D"/>
    <w:rsid w:val="00727D87"/>
    <w:rsid w:val="007411D9"/>
    <w:rsid w:val="0074175B"/>
    <w:rsid w:val="007477B2"/>
    <w:rsid w:val="00760CAF"/>
    <w:rsid w:val="007F4266"/>
    <w:rsid w:val="00846EFC"/>
    <w:rsid w:val="00867FB1"/>
    <w:rsid w:val="00883C35"/>
    <w:rsid w:val="008A31C1"/>
    <w:rsid w:val="008E21BC"/>
    <w:rsid w:val="008F19F8"/>
    <w:rsid w:val="00945B97"/>
    <w:rsid w:val="009A2A17"/>
    <w:rsid w:val="00A955D4"/>
    <w:rsid w:val="00B96B15"/>
    <w:rsid w:val="00BC339D"/>
    <w:rsid w:val="00C271A7"/>
    <w:rsid w:val="00CC30A7"/>
    <w:rsid w:val="00CD4E34"/>
    <w:rsid w:val="00D26C3E"/>
    <w:rsid w:val="00DC0B41"/>
    <w:rsid w:val="00DE726F"/>
    <w:rsid w:val="00E209E6"/>
    <w:rsid w:val="00E34D16"/>
    <w:rsid w:val="00E53381"/>
    <w:rsid w:val="00EB5E90"/>
    <w:rsid w:val="00EF1AFB"/>
    <w:rsid w:val="00F53E99"/>
    <w:rsid w:val="00FA4246"/>
    <w:rsid w:val="00FA538D"/>
    <w:rsid w:val="00FB2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2C"/>
    <w:pPr>
      <w:spacing w:after="140" w:line="240" w:lineRule="auto"/>
    </w:pPr>
    <w:rPr>
      <w:rFonts w:ascii="Calibri" w:hAnsi="Calibri"/>
      <w:color w:val="0D0D0D" w:themeColor="text1" w:themeTint="F2"/>
      <w:sz w:val="24"/>
    </w:rPr>
  </w:style>
  <w:style w:type="paragraph" w:styleId="Heading1">
    <w:name w:val="heading 1"/>
    <w:basedOn w:val="Normal"/>
    <w:next w:val="Normal"/>
    <w:link w:val="Heading1Char"/>
    <w:uiPriority w:val="9"/>
    <w:qFormat/>
    <w:rsid w:val="001316DF"/>
    <w:pPr>
      <w:keepNext/>
      <w:keepLines/>
      <w:spacing w:before="540"/>
      <w:outlineLvl w:val="0"/>
    </w:pPr>
    <w:rPr>
      <w:rFonts w:eastAsiaTheme="majorEastAsia" w:cstheme="majorBidi"/>
      <w:color w:val="312783"/>
      <w:sz w:val="48"/>
      <w:szCs w:val="32"/>
    </w:rPr>
  </w:style>
  <w:style w:type="paragraph" w:styleId="Heading2">
    <w:name w:val="heading 2"/>
    <w:basedOn w:val="Normal"/>
    <w:next w:val="Normal"/>
    <w:link w:val="Heading2Char"/>
    <w:uiPriority w:val="9"/>
    <w:unhideWhenUsed/>
    <w:qFormat/>
    <w:rsid w:val="00867FB1"/>
    <w:pPr>
      <w:keepNext/>
      <w:keepLines/>
      <w:spacing w:before="360" w:after="70"/>
      <w:outlineLvl w:val="1"/>
    </w:pPr>
    <w:rPr>
      <w:rFonts w:eastAsiaTheme="majorEastAsia" w:cstheme="majorBidi"/>
      <w:color w:val="005EB8"/>
      <w:sz w:val="36"/>
      <w:szCs w:val="26"/>
    </w:rPr>
  </w:style>
  <w:style w:type="paragraph" w:styleId="Heading3">
    <w:name w:val="heading 3"/>
    <w:basedOn w:val="Normal"/>
    <w:next w:val="Normal"/>
    <w:link w:val="Heading3Char"/>
    <w:uiPriority w:val="9"/>
    <w:unhideWhenUsed/>
    <w:qFormat/>
    <w:rsid w:val="00846EFC"/>
    <w:pPr>
      <w:keepNext/>
      <w:keepLines/>
      <w:spacing w:before="280" w:after="0"/>
      <w:outlineLvl w:val="2"/>
    </w:pPr>
    <w:rPr>
      <w:rFonts w:eastAsiaTheme="majorEastAsia" w:cstheme="majorBidi"/>
      <w:color w:val="005EB8"/>
      <w:sz w:val="28"/>
      <w:szCs w:val="24"/>
    </w:rPr>
  </w:style>
  <w:style w:type="paragraph" w:styleId="Heading4">
    <w:name w:val="heading 4"/>
    <w:basedOn w:val="Normal"/>
    <w:next w:val="Normal"/>
    <w:link w:val="Heading4Char"/>
    <w:uiPriority w:val="9"/>
    <w:unhideWhenUsed/>
    <w:rsid w:val="00CC30A7"/>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2C"/>
    <w:pPr>
      <w:spacing w:after="0" w:line="240" w:lineRule="auto"/>
    </w:pPr>
    <w:rPr>
      <w:rFonts w:ascii="Calibri" w:hAnsi="Calibri"/>
      <w:color w:val="0D0D0D" w:themeColor="text1" w:themeTint="F2"/>
      <w:sz w:val="24"/>
    </w:rPr>
  </w:style>
  <w:style w:type="character" w:customStyle="1" w:styleId="Heading1Char">
    <w:name w:val="Heading 1 Char"/>
    <w:basedOn w:val="DefaultParagraphFont"/>
    <w:link w:val="Heading1"/>
    <w:uiPriority w:val="9"/>
    <w:rsid w:val="001316DF"/>
    <w:rPr>
      <w:rFonts w:ascii="Calibri" w:eastAsiaTheme="majorEastAsia" w:hAnsi="Calibri" w:cstheme="majorBidi"/>
      <w:color w:val="312783"/>
      <w:sz w:val="48"/>
      <w:szCs w:val="32"/>
    </w:rPr>
  </w:style>
  <w:style w:type="character" w:customStyle="1" w:styleId="Heading2Char">
    <w:name w:val="Heading 2 Char"/>
    <w:basedOn w:val="DefaultParagraphFont"/>
    <w:link w:val="Heading2"/>
    <w:uiPriority w:val="9"/>
    <w:rsid w:val="00867FB1"/>
    <w:rPr>
      <w:rFonts w:ascii="Calibri" w:eastAsiaTheme="majorEastAsia" w:hAnsi="Calibri" w:cstheme="majorBidi"/>
      <w:color w:val="005EB8"/>
      <w:sz w:val="36"/>
      <w:szCs w:val="26"/>
    </w:rPr>
  </w:style>
  <w:style w:type="character" w:customStyle="1" w:styleId="Heading3Char">
    <w:name w:val="Heading 3 Char"/>
    <w:basedOn w:val="DefaultParagraphFont"/>
    <w:link w:val="Heading3"/>
    <w:uiPriority w:val="9"/>
    <w:rsid w:val="00846EFC"/>
    <w:rPr>
      <w:rFonts w:ascii="Calibri" w:eastAsiaTheme="majorEastAsia" w:hAnsi="Calibri" w:cstheme="majorBidi"/>
      <w:color w:val="005EB8"/>
      <w:sz w:val="28"/>
      <w:szCs w:val="24"/>
    </w:rPr>
  </w:style>
  <w:style w:type="character" w:customStyle="1" w:styleId="Heading4Char">
    <w:name w:val="Heading 4 Char"/>
    <w:basedOn w:val="DefaultParagraphFont"/>
    <w:link w:val="Heading4"/>
    <w:uiPriority w:val="9"/>
    <w:rsid w:val="00CC30A7"/>
    <w:rPr>
      <w:rFonts w:ascii="Calibri" w:eastAsiaTheme="majorEastAsia" w:hAnsi="Calibri" w:cstheme="majorBidi"/>
      <w:iCs/>
      <w:color w:val="0D0D0D" w:themeColor="text1" w:themeTint="F2"/>
      <w:sz w:val="24"/>
    </w:rPr>
  </w:style>
  <w:style w:type="paragraph" w:styleId="Header">
    <w:name w:val="header"/>
    <w:basedOn w:val="Normal"/>
    <w:link w:val="HeaderChar"/>
    <w:uiPriority w:val="99"/>
    <w:unhideWhenUsed/>
    <w:rsid w:val="0034725D"/>
    <w:pPr>
      <w:tabs>
        <w:tab w:val="center" w:pos="4513"/>
        <w:tab w:val="right" w:pos="9026"/>
      </w:tabs>
      <w:spacing w:after="0"/>
    </w:pPr>
  </w:style>
  <w:style w:type="character" w:customStyle="1" w:styleId="HeaderChar">
    <w:name w:val="Header Char"/>
    <w:basedOn w:val="DefaultParagraphFont"/>
    <w:link w:val="Header"/>
    <w:uiPriority w:val="99"/>
    <w:rsid w:val="0034725D"/>
    <w:rPr>
      <w:rFonts w:ascii="Calibri" w:hAnsi="Calibri"/>
      <w:color w:val="0D0D0D" w:themeColor="text1" w:themeTint="F2"/>
      <w:sz w:val="24"/>
    </w:rPr>
  </w:style>
  <w:style w:type="paragraph" w:styleId="Footer">
    <w:name w:val="footer"/>
    <w:basedOn w:val="Normal"/>
    <w:link w:val="FooterChar"/>
    <w:uiPriority w:val="99"/>
    <w:unhideWhenUsed/>
    <w:rsid w:val="0034725D"/>
    <w:pPr>
      <w:tabs>
        <w:tab w:val="center" w:pos="4513"/>
        <w:tab w:val="right" w:pos="9026"/>
      </w:tabs>
      <w:spacing w:after="0"/>
    </w:pPr>
  </w:style>
  <w:style w:type="character" w:customStyle="1" w:styleId="FooterChar">
    <w:name w:val="Footer Char"/>
    <w:basedOn w:val="DefaultParagraphFont"/>
    <w:link w:val="Footer"/>
    <w:uiPriority w:val="99"/>
    <w:rsid w:val="0034725D"/>
    <w:rPr>
      <w:rFonts w:ascii="Calibri" w:hAnsi="Calibri"/>
      <w:color w:val="0D0D0D" w:themeColor="text1" w:themeTint="F2"/>
      <w:sz w:val="24"/>
    </w:rPr>
  </w:style>
  <w:style w:type="paragraph" w:customStyle="1" w:styleId="Subject">
    <w:name w:val="Subject"/>
    <w:basedOn w:val="Heading3"/>
    <w:qFormat/>
    <w:rsid w:val="00883C35"/>
    <w:pPr>
      <w:spacing w:after="280"/>
    </w:pPr>
    <w:rPr>
      <w:color w:val="312783"/>
    </w:rPr>
  </w:style>
  <w:style w:type="character" w:styleId="Hyperlink">
    <w:name w:val="Hyperlink"/>
    <w:basedOn w:val="DefaultParagraphFont"/>
    <w:uiPriority w:val="99"/>
    <w:semiHidden/>
    <w:unhideWhenUsed/>
    <w:rsid w:val="00FB2A24"/>
    <w:rPr>
      <w:color w:val="0000FF"/>
      <w:u w:val="single"/>
    </w:rPr>
  </w:style>
  <w:style w:type="paragraph" w:styleId="BalloonText">
    <w:name w:val="Balloon Text"/>
    <w:basedOn w:val="Normal"/>
    <w:link w:val="BalloonTextChar"/>
    <w:uiPriority w:val="99"/>
    <w:semiHidden/>
    <w:unhideWhenUsed/>
    <w:rsid w:val="00945B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97"/>
    <w:rPr>
      <w:rFonts w:ascii="Tahoma" w:hAnsi="Tahoma" w:cs="Tahoma"/>
      <w:color w:val="0D0D0D" w:themeColor="text1" w:themeTint="F2"/>
      <w:sz w:val="16"/>
      <w:szCs w:val="16"/>
    </w:rPr>
  </w:style>
  <w:style w:type="table" w:styleId="TableGrid">
    <w:name w:val="Table Grid"/>
    <w:basedOn w:val="TableNormal"/>
    <w:uiPriority w:val="39"/>
    <w:rsid w:val="0094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3C99"/>
    <w:pPr>
      <w:spacing w:before="100" w:beforeAutospacing="1" w:after="100" w:afterAutospacing="1"/>
    </w:pPr>
    <w:rPr>
      <w:rFonts w:cs="Calibri"/>
      <w:color w:val="auto"/>
      <w:sz w:val="22"/>
      <w:lang w:eastAsia="en-GB"/>
    </w:rPr>
  </w:style>
  <w:style w:type="character" w:styleId="BookTitle">
    <w:name w:val="Book Title"/>
    <w:uiPriority w:val="33"/>
    <w:qFormat/>
    <w:rsid w:val="004631EC"/>
    <w:rPr>
      <w:rFonts w:ascii="Cambria" w:eastAsia="Times New Roman" w:hAnsi="Cambria" w:cs="Times New Roman"/>
      <w:b/>
      <w:bCs/>
      <w:i/>
      <w:iCs/>
      <w:color w:val="auto"/>
    </w:rPr>
  </w:style>
  <w:style w:type="paragraph" w:styleId="ListParagraph">
    <w:name w:val="List Paragraph"/>
    <w:basedOn w:val="Normal"/>
    <w:uiPriority w:val="34"/>
    <w:qFormat/>
    <w:rsid w:val="00334F90"/>
    <w:pPr>
      <w:spacing w:after="200" w:line="276" w:lineRule="auto"/>
      <w:ind w:left="720"/>
      <w:contextualSpacing/>
    </w:pPr>
    <w:rPr>
      <w:rFonts w:eastAsia="Calibri" w:cs="Times New Roman"/>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2C"/>
    <w:pPr>
      <w:spacing w:after="140" w:line="240" w:lineRule="auto"/>
    </w:pPr>
    <w:rPr>
      <w:rFonts w:ascii="Calibri" w:hAnsi="Calibri"/>
      <w:color w:val="0D0D0D" w:themeColor="text1" w:themeTint="F2"/>
      <w:sz w:val="24"/>
    </w:rPr>
  </w:style>
  <w:style w:type="paragraph" w:styleId="Heading1">
    <w:name w:val="heading 1"/>
    <w:basedOn w:val="Normal"/>
    <w:next w:val="Normal"/>
    <w:link w:val="Heading1Char"/>
    <w:uiPriority w:val="9"/>
    <w:qFormat/>
    <w:rsid w:val="001316DF"/>
    <w:pPr>
      <w:keepNext/>
      <w:keepLines/>
      <w:spacing w:before="540"/>
      <w:outlineLvl w:val="0"/>
    </w:pPr>
    <w:rPr>
      <w:rFonts w:eastAsiaTheme="majorEastAsia" w:cstheme="majorBidi"/>
      <w:color w:val="312783"/>
      <w:sz w:val="48"/>
      <w:szCs w:val="32"/>
    </w:rPr>
  </w:style>
  <w:style w:type="paragraph" w:styleId="Heading2">
    <w:name w:val="heading 2"/>
    <w:basedOn w:val="Normal"/>
    <w:next w:val="Normal"/>
    <w:link w:val="Heading2Char"/>
    <w:uiPriority w:val="9"/>
    <w:unhideWhenUsed/>
    <w:qFormat/>
    <w:rsid w:val="00867FB1"/>
    <w:pPr>
      <w:keepNext/>
      <w:keepLines/>
      <w:spacing w:before="360" w:after="70"/>
      <w:outlineLvl w:val="1"/>
    </w:pPr>
    <w:rPr>
      <w:rFonts w:eastAsiaTheme="majorEastAsia" w:cstheme="majorBidi"/>
      <w:color w:val="005EB8"/>
      <w:sz w:val="36"/>
      <w:szCs w:val="26"/>
    </w:rPr>
  </w:style>
  <w:style w:type="paragraph" w:styleId="Heading3">
    <w:name w:val="heading 3"/>
    <w:basedOn w:val="Normal"/>
    <w:next w:val="Normal"/>
    <w:link w:val="Heading3Char"/>
    <w:uiPriority w:val="9"/>
    <w:unhideWhenUsed/>
    <w:qFormat/>
    <w:rsid w:val="00846EFC"/>
    <w:pPr>
      <w:keepNext/>
      <w:keepLines/>
      <w:spacing w:before="280" w:after="0"/>
      <w:outlineLvl w:val="2"/>
    </w:pPr>
    <w:rPr>
      <w:rFonts w:eastAsiaTheme="majorEastAsia" w:cstheme="majorBidi"/>
      <w:color w:val="005EB8"/>
      <w:sz w:val="28"/>
      <w:szCs w:val="24"/>
    </w:rPr>
  </w:style>
  <w:style w:type="paragraph" w:styleId="Heading4">
    <w:name w:val="heading 4"/>
    <w:basedOn w:val="Normal"/>
    <w:next w:val="Normal"/>
    <w:link w:val="Heading4Char"/>
    <w:uiPriority w:val="9"/>
    <w:unhideWhenUsed/>
    <w:rsid w:val="00CC30A7"/>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2C"/>
    <w:pPr>
      <w:spacing w:after="0" w:line="240" w:lineRule="auto"/>
    </w:pPr>
    <w:rPr>
      <w:rFonts w:ascii="Calibri" w:hAnsi="Calibri"/>
      <w:color w:val="0D0D0D" w:themeColor="text1" w:themeTint="F2"/>
      <w:sz w:val="24"/>
    </w:rPr>
  </w:style>
  <w:style w:type="character" w:customStyle="1" w:styleId="Heading1Char">
    <w:name w:val="Heading 1 Char"/>
    <w:basedOn w:val="DefaultParagraphFont"/>
    <w:link w:val="Heading1"/>
    <w:uiPriority w:val="9"/>
    <w:rsid w:val="001316DF"/>
    <w:rPr>
      <w:rFonts w:ascii="Calibri" w:eastAsiaTheme="majorEastAsia" w:hAnsi="Calibri" w:cstheme="majorBidi"/>
      <w:color w:val="312783"/>
      <w:sz w:val="48"/>
      <w:szCs w:val="32"/>
    </w:rPr>
  </w:style>
  <w:style w:type="character" w:customStyle="1" w:styleId="Heading2Char">
    <w:name w:val="Heading 2 Char"/>
    <w:basedOn w:val="DefaultParagraphFont"/>
    <w:link w:val="Heading2"/>
    <w:uiPriority w:val="9"/>
    <w:rsid w:val="00867FB1"/>
    <w:rPr>
      <w:rFonts w:ascii="Calibri" w:eastAsiaTheme="majorEastAsia" w:hAnsi="Calibri" w:cstheme="majorBidi"/>
      <w:color w:val="005EB8"/>
      <w:sz w:val="36"/>
      <w:szCs w:val="26"/>
    </w:rPr>
  </w:style>
  <w:style w:type="character" w:customStyle="1" w:styleId="Heading3Char">
    <w:name w:val="Heading 3 Char"/>
    <w:basedOn w:val="DefaultParagraphFont"/>
    <w:link w:val="Heading3"/>
    <w:uiPriority w:val="9"/>
    <w:rsid w:val="00846EFC"/>
    <w:rPr>
      <w:rFonts w:ascii="Calibri" w:eastAsiaTheme="majorEastAsia" w:hAnsi="Calibri" w:cstheme="majorBidi"/>
      <w:color w:val="005EB8"/>
      <w:sz w:val="28"/>
      <w:szCs w:val="24"/>
    </w:rPr>
  </w:style>
  <w:style w:type="character" w:customStyle="1" w:styleId="Heading4Char">
    <w:name w:val="Heading 4 Char"/>
    <w:basedOn w:val="DefaultParagraphFont"/>
    <w:link w:val="Heading4"/>
    <w:uiPriority w:val="9"/>
    <w:rsid w:val="00CC30A7"/>
    <w:rPr>
      <w:rFonts w:ascii="Calibri" w:eastAsiaTheme="majorEastAsia" w:hAnsi="Calibri" w:cstheme="majorBidi"/>
      <w:iCs/>
      <w:color w:val="0D0D0D" w:themeColor="text1" w:themeTint="F2"/>
      <w:sz w:val="24"/>
    </w:rPr>
  </w:style>
  <w:style w:type="paragraph" w:styleId="Header">
    <w:name w:val="header"/>
    <w:basedOn w:val="Normal"/>
    <w:link w:val="HeaderChar"/>
    <w:uiPriority w:val="99"/>
    <w:unhideWhenUsed/>
    <w:rsid w:val="0034725D"/>
    <w:pPr>
      <w:tabs>
        <w:tab w:val="center" w:pos="4513"/>
        <w:tab w:val="right" w:pos="9026"/>
      </w:tabs>
      <w:spacing w:after="0"/>
    </w:pPr>
  </w:style>
  <w:style w:type="character" w:customStyle="1" w:styleId="HeaderChar">
    <w:name w:val="Header Char"/>
    <w:basedOn w:val="DefaultParagraphFont"/>
    <w:link w:val="Header"/>
    <w:uiPriority w:val="99"/>
    <w:rsid w:val="0034725D"/>
    <w:rPr>
      <w:rFonts w:ascii="Calibri" w:hAnsi="Calibri"/>
      <w:color w:val="0D0D0D" w:themeColor="text1" w:themeTint="F2"/>
      <w:sz w:val="24"/>
    </w:rPr>
  </w:style>
  <w:style w:type="paragraph" w:styleId="Footer">
    <w:name w:val="footer"/>
    <w:basedOn w:val="Normal"/>
    <w:link w:val="FooterChar"/>
    <w:uiPriority w:val="99"/>
    <w:unhideWhenUsed/>
    <w:rsid w:val="0034725D"/>
    <w:pPr>
      <w:tabs>
        <w:tab w:val="center" w:pos="4513"/>
        <w:tab w:val="right" w:pos="9026"/>
      </w:tabs>
      <w:spacing w:after="0"/>
    </w:pPr>
  </w:style>
  <w:style w:type="character" w:customStyle="1" w:styleId="FooterChar">
    <w:name w:val="Footer Char"/>
    <w:basedOn w:val="DefaultParagraphFont"/>
    <w:link w:val="Footer"/>
    <w:uiPriority w:val="99"/>
    <w:rsid w:val="0034725D"/>
    <w:rPr>
      <w:rFonts w:ascii="Calibri" w:hAnsi="Calibri"/>
      <w:color w:val="0D0D0D" w:themeColor="text1" w:themeTint="F2"/>
      <w:sz w:val="24"/>
    </w:rPr>
  </w:style>
  <w:style w:type="paragraph" w:customStyle="1" w:styleId="Subject">
    <w:name w:val="Subject"/>
    <w:basedOn w:val="Heading3"/>
    <w:qFormat/>
    <w:rsid w:val="00883C35"/>
    <w:pPr>
      <w:spacing w:after="280"/>
    </w:pPr>
    <w:rPr>
      <w:color w:val="312783"/>
    </w:rPr>
  </w:style>
  <w:style w:type="character" w:styleId="Hyperlink">
    <w:name w:val="Hyperlink"/>
    <w:basedOn w:val="DefaultParagraphFont"/>
    <w:uiPriority w:val="99"/>
    <w:semiHidden/>
    <w:unhideWhenUsed/>
    <w:rsid w:val="00FB2A24"/>
    <w:rPr>
      <w:color w:val="0000FF"/>
      <w:u w:val="single"/>
    </w:rPr>
  </w:style>
  <w:style w:type="paragraph" w:styleId="BalloonText">
    <w:name w:val="Balloon Text"/>
    <w:basedOn w:val="Normal"/>
    <w:link w:val="BalloonTextChar"/>
    <w:uiPriority w:val="99"/>
    <w:semiHidden/>
    <w:unhideWhenUsed/>
    <w:rsid w:val="00945B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97"/>
    <w:rPr>
      <w:rFonts w:ascii="Tahoma" w:hAnsi="Tahoma" w:cs="Tahoma"/>
      <w:color w:val="0D0D0D" w:themeColor="text1" w:themeTint="F2"/>
      <w:sz w:val="16"/>
      <w:szCs w:val="16"/>
    </w:rPr>
  </w:style>
  <w:style w:type="table" w:styleId="TableGrid">
    <w:name w:val="Table Grid"/>
    <w:basedOn w:val="TableNormal"/>
    <w:uiPriority w:val="39"/>
    <w:rsid w:val="0094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3C99"/>
    <w:pPr>
      <w:spacing w:before="100" w:beforeAutospacing="1" w:after="100" w:afterAutospacing="1"/>
    </w:pPr>
    <w:rPr>
      <w:rFonts w:cs="Calibri"/>
      <w:color w:val="auto"/>
      <w:sz w:val="22"/>
      <w:lang w:eastAsia="en-GB"/>
    </w:rPr>
  </w:style>
  <w:style w:type="character" w:styleId="BookTitle">
    <w:name w:val="Book Title"/>
    <w:uiPriority w:val="33"/>
    <w:qFormat/>
    <w:rsid w:val="004631EC"/>
    <w:rPr>
      <w:rFonts w:ascii="Cambria" w:eastAsia="Times New Roman" w:hAnsi="Cambria" w:cs="Times New Roman"/>
      <w:b/>
      <w:bCs/>
      <w:i/>
      <w:iCs/>
      <w:color w:val="auto"/>
    </w:rPr>
  </w:style>
  <w:style w:type="paragraph" w:styleId="ListParagraph">
    <w:name w:val="List Paragraph"/>
    <w:basedOn w:val="Normal"/>
    <w:uiPriority w:val="34"/>
    <w:qFormat/>
    <w:rsid w:val="00334F90"/>
    <w:pPr>
      <w:spacing w:after="200" w:line="276" w:lineRule="auto"/>
      <w:ind w:left="720"/>
      <w:contextualSpacing/>
    </w:pPr>
    <w:rPr>
      <w:rFonts w:eastAsia="Calibr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i.marsh\AppData\Local\Microsoft\Windows\Temporary%20Internet%20Files\Content.IE5\7TZNDU4U\97104.02_MLCO-LetterheadTraff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A820-FACE-4B2A-B0BC-ED8810C8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97104.02_MLCO-LetterheadTrafford (1)</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 Heli</dc:creator>
  <cp:lastModifiedBy>Sweeney Joanne</cp:lastModifiedBy>
  <cp:revision>2</cp:revision>
  <cp:lastPrinted>2019-11-07T13:28:00Z</cp:lastPrinted>
  <dcterms:created xsi:type="dcterms:W3CDTF">2020-11-20T14:37:00Z</dcterms:created>
  <dcterms:modified xsi:type="dcterms:W3CDTF">2020-11-20T14:37:00Z</dcterms:modified>
</cp:coreProperties>
</file>